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7A" w:rsidRPr="00BB297A" w:rsidRDefault="00BB297A" w:rsidP="00BB297A">
      <w:pPr>
        <w:shd w:val="clear" w:color="auto" w:fill="E9F0F7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kern w:val="36"/>
          <w:sz w:val="18"/>
          <w:szCs w:val="18"/>
          <w:lang w:eastAsia="sk-SK"/>
        </w:rPr>
        <w:br/>
        <w:t>ZMLUVA O POSKYTNUTÍ GRANTU</w:t>
      </w:r>
      <w:r w:rsidRPr="00BB297A">
        <w:rPr>
          <w:rFonts w:ascii="Tahoma" w:eastAsia="Times New Roman" w:hAnsi="Tahoma" w:cs="Tahoma"/>
          <w:color w:val="000000"/>
          <w:kern w:val="36"/>
          <w:sz w:val="18"/>
          <w:szCs w:val="18"/>
          <w:lang w:eastAsia="sk-SK"/>
        </w:rPr>
        <w:br/>
        <w:t>č. BK_ZGPSK20_04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uzavretá medzi poskytovateľom grantu</w:t>
      </w:r>
    </w:p>
    <w:tbl>
      <w:tblPr>
        <w:tblW w:w="16500" w:type="dxa"/>
        <w:shd w:val="clear" w:color="auto" w:fill="E9F0F7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89"/>
        <w:gridCol w:w="10311"/>
      </w:tblGrid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Nadáciou: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Nadácia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Pontis</w:t>
            </w:r>
            <w:proofErr w:type="spellEnd"/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Nadačný fond: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Nadačný fond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Bekaert</w:t>
            </w:r>
            <w:proofErr w:type="spellEnd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 pomáha v Nadácii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Pontis</w:t>
            </w:r>
            <w:proofErr w:type="spellEnd"/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Sídlo: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Zelinárska 2, 821 08 Bratislava 2</w:t>
            </w: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 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Korešpondenčná adresa: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Zelinárska 2, 821 08 Bratislava 2</w:t>
            </w: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 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IČO: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31784828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Štatutárny zástupca: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Osoba zodpovedná za grant: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Pavol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Pikla</w:t>
            </w:r>
            <w:proofErr w:type="spellEnd"/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 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Telefón: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0905 449 522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Register, reg. číslo: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Register nadácií vedený MV SR, reg. č. 203/Na-96/463</w:t>
            </w:r>
          </w:p>
        </w:tc>
      </w:tr>
    </w:tbl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(strana poskytujúca grant, ďalej len “Nadácia”)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 príjemcom grantu</w:t>
      </w:r>
    </w:p>
    <w:tbl>
      <w:tblPr>
        <w:tblW w:w="16500" w:type="dxa"/>
        <w:shd w:val="clear" w:color="auto" w:fill="E9F0F7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7"/>
        <w:gridCol w:w="13103"/>
      </w:tblGrid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Názov organizácie: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 Základná škola s materskou školou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Sándora</w:t>
            </w:r>
            <w:proofErr w:type="spellEnd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Petöfiho</w:t>
            </w:r>
            <w:proofErr w:type="spellEnd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vjm</w:t>
            </w:r>
            <w:proofErr w:type="spellEnd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 -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Petöfi</w:t>
            </w:r>
            <w:proofErr w:type="spellEnd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Sándor</w:t>
            </w:r>
            <w:proofErr w:type="spellEnd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Alapiskola</w:t>
            </w:r>
            <w:proofErr w:type="spellEnd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és</w:t>
            </w:r>
            <w:proofErr w:type="spellEnd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Óvoda</w:t>
            </w:r>
            <w:proofErr w:type="spellEnd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, 925 21 Sládkovičovo -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Diószeg</w:t>
            </w:r>
            <w:proofErr w:type="spellEnd"/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Adresa organizácie: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 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Richterova</w:t>
            </w:r>
            <w:proofErr w:type="spellEnd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 1171, 925 21 Sládkovičovo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Telefón: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 0907702509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E-mail: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 zsvjmsladkovicovo@gmail.com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IČO: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 36094218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Štatutárny zástupca: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 Mgr. Mária Halásová, marika.halasova57@gmail.com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Osoba zodpovedná za grant: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 Mária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Čanakyová</w:t>
            </w:r>
            <w:proofErr w:type="spellEnd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, mariacan@pobox.sk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Názov projektu: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 Inovatívne vzdelávanie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Banka: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 VUB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a.s</w:t>
            </w:r>
            <w:proofErr w:type="spellEnd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.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lastRenderedPageBreak/>
              <w:t>Číslo účtu organizácie: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 SK1402000000003898647751</w:t>
            </w:r>
          </w:p>
        </w:tc>
      </w:tr>
      <w:tr w:rsidR="00BB297A" w:rsidRPr="00BB297A" w:rsidTr="00BB297A">
        <w:trPr>
          <w:trHeight w:val="255"/>
        </w:trPr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proofErr w:type="spellStart"/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Login</w:t>
            </w:r>
            <w:proofErr w:type="spellEnd"/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 xml:space="preserve"> na Darca.sk:</w:t>
            </w:r>
          </w:p>
        </w:tc>
        <w:tc>
          <w:tcPr>
            <w:tcW w:w="0" w:type="auto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 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zsrichterova</w:t>
            </w:r>
            <w:proofErr w:type="spellEnd"/>
          </w:p>
        </w:tc>
      </w:tr>
    </w:tbl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(strana prijímajúca grant, ďalej len “Príjemca”)</w:t>
      </w:r>
    </w:p>
    <w:p w:rsidR="00BB297A" w:rsidRPr="00BB297A" w:rsidRDefault="00BB297A" w:rsidP="00BB297A">
      <w:pPr>
        <w:shd w:val="clear" w:color="auto" w:fill="E9F0F7"/>
        <w:spacing w:after="0" w:line="240" w:lineRule="auto"/>
        <w:jc w:val="center"/>
        <w:outlineLvl w:val="1"/>
        <w:rPr>
          <w:rFonts w:ascii="Tahoma" w:eastAsia="Times New Roman" w:hAnsi="Tahoma" w:cs="Tahoma"/>
          <w:color w:val="345575"/>
          <w:sz w:val="26"/>
          <w:szCs w:val="26"/>
          <w:lang w:eastAsia="sk-SK"/>
        </w:rPr>
      </w:pP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t>I.</w:t>
      </w: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br/>
        <w:t>PREDMET ZMLUVY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1.  Zmluvné strany sa dohodli na poskytnutí grantu v hodnote 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2 208,45 EUR 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na projekt 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Inovatívne vzdelávanie.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2.  Grant poskytuje Nadácia Príjemcovi, ktorý sa zaväzuje použiť ho výlučne na realizáciu uvedeného projektu.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3.  Plné znenie projektu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  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- je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 prílohou č. 1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tejto zmluvy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-  sa nachádza na </w:t>
      </w:r>
      <w:hyperlink r:id="rId5" w:history="1">
        <w:r w:rsidRPr="00BB297A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sk-SK"/>
          </w:rPr>
          <w:t>www.darca.sk</w:t>
        </w:r>
      </w:hyperlink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pod vyššie uvedeným prístupovým menom a heslom Príjemcu.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4.  Táto zmluva sa uzatvára k verzii projektu uloženej k 16.04.2020, 13:36. Za platnú verziu projektu podľa tejto zmluvy sa považuje aj jeho neskoršia aktualizácia, ktorú na </w:t>
      </w:r>
      <w:hyperlink r:id="rId6" w:history="1">
        <w:r w:rsidRPr="00BB297A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sk-SK"/>
          </w:rPr>
          <w:t>www.darca.sk</w:t>
        </w:r>
      </w:hyperlink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vykoná Príjemca a svojím súhlasom potvrdí Nadácia.</w:t>
      </w:r>
    </w:p>
    <w:p w:rsidR="00BB297A" w:rsidRPr="00BB297A" w:rsidRDefault="00BB297A" w:rsidP="00BB297A">
      <w:pPr>
        <w:shd w:val="clear" w:color="auto" w:fill="E9F0F7"/>
        <w:spacing w:after="0" w:line="240" w:lineRule="auto"/>
        <w:jc w:val="center"/>
        <w:outlineLvl w:val="1"/>
        <w:rPr>
          <w:rFonts w:ascii="Tahoma" w:eastAsia="Times New Roman" w:hAnsi="Tahoma" w:cs="Tahoma"/>
          <w:color w:val="345575"/>
          <w:sz w:val="26"/>
          <w:szCs w:val="26"/>
          <w:lang w:eastAsia="sk-SK"/>
        </w:rPr>
      </w:pP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t>II.</w:t>
      </w: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br/>
        <w:t>TRVANIE ZMLUVY A POVOLENÉ ČERPANIE GRANTU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1.  Čerpanie finančných prostriedkov poskytnutých na základe tejto zmluvy je možné len na úhradu nákladov, ktoré vznikli v období od 03.04.2020 do 31.10.2020 („povolené čerpanie grantu“)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. Zmluva sa uzatvára na dobu určitú na obdobie od 03.04.2020 do 31.10.2023. Počas tejto doby je Príjemca grantu povinný dodržiavať dohody dojednané touto zmluvou.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2.  Príjemca môže požiadať o predĺženie čerpania grantu prostredníctvom 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formulára Žiadosť o posun termínu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, ktorý sa nachádza na </w:t>
      </w:r>
      <w:hyperlink r:id="rId7" w:history="1">
        <w:r w:rsidRPr="00BB297A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sk-SK"/>
          </w:rPr>
          <w:t>www.darca.sk</w:t>
        </w:r>
      </w:hyperlink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. V oprávnenom prípade Nadácia môže schváliť predĺženie doby, počas ktorej je Príjemca oprávnený čerpať grant.</w:t>
      </w:r>
    </w:p>
    <w:p w:rsidR="00BB297A" w:rsidRPr="00BB297A" w:rsidRDefault="00BB297A" w:rsidP="00BB297A">
      <w:pPr>
        <w:shd w:val="clear" w:color="auto" w:fill="E9F0F7"/>
        <w:spacing w:after="0" w:line="240" w:lineRule="auto"/>
        <w:jc w:val="center"/>
        <w:outlineLvl w:val="1"/>
        <w:rPr>
          <w:rFonts w:ascii="Tahoma" w:eastAsia="Times New Roman" w:hAnsi="Tahoma" w:cs="Tahoma"/>
          <w:color w:val="345575"/>
          <w:sz w:val="26"/>
          <w:szCs w:val="26"/>
          <w:lang w:eastAsia="sk-SK"/>
        </w:rPr>
      </w:pP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t>III.</w:t>
      </w: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br/>
        <w:t>VÝŠKA GRANTU A ROZPOČET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1.  Grant je organizácii poskytnutý v celkovej výške 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2 208,45 EUR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, v 2 splátkach, a je účelovo viazaný na krytie nákladov špecifikovaných v podrobnom rozpočte projektu podľa čl. I tejto zmluvy.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2.  Grant bude organizácii vyplatený nasledovne:</w:t>
      </w:r>
    </w:p>
    <w:tbl>
      <w:tblPr>
        <w:tblW w:w="4750" w:type="pct"/>
        <w:shd w:val="clear" w:color="auto" w:fill="E9F0F7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7"/>
        <w:gridCol w:w="6291"/>
      </w:tblGrid>
      <w:tr w:rsidR="00BB297A" w:rsidRPr="00BB297A" w:rsidTr="00BB297A">
        <w:trPr>
          <w:trHeight w:val="255"/>
        </w:trPr>
        <w:tc>
          <w:tcPr>
            <w:tcW w:w="1350" w:type="pct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1. splátka:  1 545,91 EUR</w:t>
            </w:r>
          </w:p>
        </w:tc>
        <w:tc>
          <w:tcPr>
            <w:tcW w:w="3650" w:type="pct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do 14 pracovných dní od podpísania zmluvy</w:t>
            </w:r>
          </w:p>
        </w:tc>
      </w:tr>
      <w:tr w:rsidR="00BB297A" w:rsidRPr="00BB297A" w:rsidTr="00BB297A">
        <w:trPr>
          <w:trHeight w:val="255"/>
        </w:trPr>
        <w:tc>
          <w:tcPr>
            <w:tcW w:w="1350" w:type="pct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2. splátka:  662,53 EUR</w:t>
            </w:r>
          </w:p>
        </w:tc>
        <w:tc>
          <w:tcPr>
            <w:tcW w:w="3650" w:type="pct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b/>
                <w:bCs/>
                <w:color w:val="4B555A"/>
                <w:sz w:val="18"/>
                <w:szCs w:val="18"/>
                <w:lang w:eastAsia="sk-SK"/>
              </w:rPr>
              <w:t>do 14 pracovných dní od prijatia kompletnej a správne zdokladovanej záverečnej správy</w:t>
            </w:r>
          </w:p>
        </w:tc>
      </w:tr>
    </w:tbl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  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 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 </w:t>
      </w:r>
    </w:p>
    <w:p w:rsidR="00BB297A" w:rsidRPr="00BB297A" w:rsidRDefault="00BB297A" w:rsidP="00BB297A">
      <w:pPr>
        <w:shd w:val="clear" w:color="auto" w:fill="E9F0F7"/>
        <w:spacing w:after="0" w:line="240" w:lineRule="auto"/>
        <w:jc w:val="center"/>
        <w:outlineLvl w:val="1"/>
        <w:rPr>
          <w:rFonts w:ascii="Tahoma" w:eastAsia="Times New Roman" w:hAnsi="Tahoma" w:cs="Tahoma"/>
          <w:color w:val="345575"/>
          <w:sz w:val="26"/>
          <w:szCs w:val="26"/>
          <w:lang w:eastAsia="sk-SK"/>
        </w:rPr>
      </w:pP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t>IV.</w:t>
      </w: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br/>
        <w:t>PREDLOŽENIE SPRÁVY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1.  Príjemca grantu sa zaväzuje predložiť Nadácii záverečnú správu o plnení projektu vrátane vyúčtovania grantových prostriedkov poskytnutých Nadáciou do: 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31.10.2020 .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2.  Záverečná správa musí byť podaná cez konto Príjemcu na </w:t>
      </w:r>
      <w:hyperlink r:id="rId8" w:history="1">
        <w:r w:rsidRPr="00BB297A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sk-SK"/>
          </w:rPr>
          <w:t>www.darca.sk</w:t>
        </w:r>
      </w:hyperlink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 zostavená podľa 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Pokynov pre vypracovanie záverečnej správy 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uverejnených na tom istom mieste. Kópie dokladov a ďalšie podklady k vyúčtovaniu grantových prostriedkov z Nadácie zašle Príjemca na adresu Nadácie v termíne pre doručenie záverečnej správy. 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3.  Príjemca môže požiadať o odklad podania správy oproti stanovenému termínu prostredníctvom 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formulára Žiadosť o posun termínu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, ktorý sa nachádza na </w:t>
      </w:r>
      <w:hyperlink r:id="rId9" w:history="1">
        <w:r w:rsidRPr="00BB297A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sk-SK"/>
          </w:rPr>
          <w:t>www.darca.sk</w:t>
        </w:r>
      </w:hyperlink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. V oprávnenom prípade Nadácia môže schváliť predĺženie termínu pre predloženie správy.</w:t>
      </w:r>
    </w:p>
    <w:p w:rsidR="00BB297A" w:rsidRPr="00BB297A" w:rsidRDefault="00BB297A" w:rsidP="00BB297A">
      <w:pPr>
        <w:shd w:val="clear" w:color="auto" w:fill="E9F0F7"/>
        <w:spacing w:after="0" w:line="240" w:lineRule="auto"/>
        <w:jc w:val="center"/>
        <w:outlineLvl w:val="1"/>
        <w:rPr>
          <w:rFonts w:ascii="Tahoma" w:eastAsia="Times New Roman" w:hAnsi="Tahoma" w:cs="Tahoma"/>
          <w:color w:val="345575"/>
          <w:sz w:val="26"/>
          <w:szCs w:val="26"/>
          <w:lang w:eastAsia="sk-SK"/>
        </w:rPr>
      </w:pP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t>V.</w:t>
      </w: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br/>
        <w:t>VŠEOBECNÉ PODMIENKY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lastRenderedPageBreak/>
        <w:t>Finančné prostriedky sú poskytnuté prísne účelovo. Príjemca grantu sa zaväzuje použiť poskytnuté prostriedky len na položky dohodnuté v zmluve, ktoré sú bližšie špecifikované v rozpočte schváleného projektu. Príjemca sa zaväzuje uprednostňovať bezhotovostné platby (bankové prevody), ak je to možné, a prehľadne a dôveryhodne evidovať všetky platby súvisiace s projektom.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Trestnoprávnu zodpovednosť za použitie finančných prostriedkov v rozpore s právnymi predpismi a dohodami uvedenými v tejto zmluve  na strane príjemcu grantu preberá štatutárny zástupca organizácie Príjemcu a osoba zodpovedná za projekt.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Príjemca grantu môže uskutočniť presun grantových prostriedkov medzi jednotlivými rozpočtovými kategóriami do výšky 15% (vrátane) z celkovej sumy grantu bez predbežného súhlasu Nadácie, zaväzuje sa však dodatočne o tom informovať Nadáciu (vo vyúčtovaní Záverečnej správy, v komentároch k jednotlivým výdavkom).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Príjemca grantu nemôže uskutočniť presun grantových prostriedkov medzi jednotlivými rozpočtovými kategóriami nad 15% z celkovej sumy grantu bez predbežného súhlasu Nadácie. O presun prostriedkov nad tento limit musí Príjemca grantu Nadáciu požiadať prostredníctvom 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aktualizácie projektu a </w:t>
      </w:r>
      <w:proofErr w:type="spellStart"/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zdôvododnenia</w:t>
      </w:r>
      <w:proofErr w:type="spellEnd"/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 xml:space="preserve"> zmeny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na www.darca.sk.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Príjemca grantu sa zaväzuje cez svoje konto na </w:t>
      </w:r>
      <w:hyperlink r:id="rId10" w:history="1">
        <w:r w:rsidRPr="00BB297A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sk-SK"/>
          </w:rPr>
          <w:t>www.darca.sk</w:t>
        </w:r>
      </w:hyperlink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bezodkladne písomne vopred informovať Nadáciu o každej ďalšej skutočnosti, ktorá by mohla ovplyvniť využitie grantových prostriedkov špecifikovaných v projekte tejto zmluvy a prerokovať s Nadáciou ďalší postup pri využití grantu.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Príjemca grantu sa v rámci plánovanej realizácie projektu zaväzuje bezodkladne ohlásiť Nadácii: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a) zmeny v časovom pláne projektu,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b) ohrozenie realizácie projektu,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c) zmeny alebo modifikácie projektu ovplyvňujúce účelové určenie grantu,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d) zmeny v štruktúre organizácie ovplyvňujúce rozhodujúcim spôsobom jej činnosť najmä zmeny v kompetenciách , štruktúre a zložení orgánov organizácie,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e) zmeny v rozpočte projektu, presuny medzi rozpočtovými kategóriami nad 15 % z celkovej sumy grantu,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f) zmenu osoby zodpovednej za realizáciu projektu,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g) zmenu štatutárneho zástupcu Príjemcu,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h) zmenu banky a/alebo čísla bankového účtu oproti účtu, na ktorý boli prijaté finančné prostriedky od Nadácie,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i) zmenu sídla alebo zánik organizácie.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Finančné prostriedky grantu nesmú byť použité na krytie nákladov uhradených pred dátumom povoleného čerpania grantu (čl. II).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Pre vedenie účtovníctva platí zákon o účtovníctve č. 431/2002 Zb. v zmysle platných noviel k tomuto zákonu vydaných Národnou radou Slovenskej republiky, pre vypracovanie vyúčtovania projektu platia podmienky stanovené v Pokynoch pre vypracovanie správy, ktoré sa nachádzajú na </w:t>
      </w:r>
      <w:hyperlink r:id="rId11" w:history="1">
        <w:r w:rsidRPr="00BB297A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sk-SK"/>
          </w:rPr>
          <w:t>www.darca.sk</w:t>
        </w:r>
      </w:hyperlink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V prípade, že úroky vyplývajúce z prostriedkov poskytnutých týmto grantom Príjemcovi budú </w:t>
      </w:r>
      <w:proofErr w:type="spellStart"/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budú</w:t>
      </w:r>
      <w:proofErr w:type="spellEnd"/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použité výlučne na úhradu nákladov týkajúcich sa projektu, je Príjemca oprávnený ponechať si ich, inak postupuje podľa bodu 15 tohto článku.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Príjemca grantu sa zaväzuje vo všetkých písomných materiáloch (publikáciách) a verejných vystúpeniach, ktoré sa priamo vzťahujú k podporenému projektu, uvádzať, že príslušnú aktivitu (projekt, publikáciu a pod.) podporil 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 xml:space="preserve">Nadačný fond </w:t>
      </w:r>
      <w:proofErr w:type="spellStart"/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Bekaert</w:t>
      </w:r>
      <w:proofErr w:type="spellEnd"/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 xml:space="preserve"> pomáha v Nadácii </w:t>
      </w:r>
      <w:proofErr w:type="spellStart"/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Pontis</w:t>
      </w:r>
      <w:proofErr w:type="spellEnd"/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. Pri akejkoľvek externej komunikácii musí Prijímateľ dodržiavať 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Pravidlá externej komunikácie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, uverejnené na </w:t>
      </w:r>
      <w:hyperlink r:id="rId12" w:history="1">
        <w:r w:rsidRPr="00BB297A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sk-SK"/>
          </w:rPr>
          <w:t>www.darca.sk</w:t>
        </w:r>
      </w:hyperlink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, predovšetkým správne názvy a logá </w:t>
      </w:r>
      <w:proofErr w:type="spellStart"/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donorov</w:t>
      </w:r>
      <w:proofErr w:type="spellEnd"/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Príjemca sa zaväzuje, že vopred oznámi Nadácii cez svoje konto na </w:t>
      </w:r>
      <w:hyperlink r:id="rId13" w:history="1">
        <w:r w:rsidRPr="00BB297A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sk-SK"/>
          </w:rPr>
          <w:t>www.darca.sk</w:t>
        </w:r>
      </w:hyperlink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termíny najdôležitejších aktivít, ktoré sa týkajú financovaného projektu. Nadácia si vyhradzuje právo navštíviť organizáciu a zúčastniť sa jej aktivít v rámci financovaného projektu.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Ak Príjemca bude z grantu nakupovať dlhodobý hmotný majetok (od 1700 Eur a doba používania dlhšia ako 1 rok) alebo nehmotný investičný majetok (od 2400 Eur a doba používania dlhšia ako 1 rok), musí pri nákupe dodržiavať pravidlá efektívnosti a hospodárnosti a musí uskutočniť výberové konanie minimálne z troch ponúk a materiály, ktoré sú s výberovým konaním spojené, na požiadanie predložiť Nadácii v období trvania zmluvy.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Príjemca grantu sa zaväzuje ponechať si vlastnícke práva k veciam získaným (aj) na základe grantu a zabezpečovať údržbu predmetu (športovej plochy), na ktorý bol grant poskytnutý v súlade s projektom a realizovať dozor nad technickým stavom tohto predmetu minimálne počas obdobia trvania zmluvy. O  údržbe bude viesť Príjemca grantu hárok, kde bude zapisovať: dátum obhliadky, meno osoby zodpovednej za obhliadku, zhodnotenie stavu, potrebu opravných prác s návrhom termínu ich vykonania a termín vykonania opravy, ktorý na požiadanie predloží Nadácii kedykoľvek v období trvania tejto Zmluvy.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Príjemca grantu sa zaväzuje zachovať predmet, na ktorý bol grant poskytnutý podľa projektu, v prevádzke počas celého obdobia trvania tejto Zmluvy. Príjemca môže tento predmet počas obdobia trvania tejto Zmluvy zveľaďovať, rozširovať a upravovať, avšak musí zachovať  pôvodný zámer projektu, na ktorý bol grant poskytnutý a pôvodné vlastnícke vzťahy k tomuto predmetu.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Príjemca grantu sa zaväzuje, že po uplynutí času povoleného čerpania grantu podľa článku II. tejto Zmluvy, ktorý nebol predĺžený na základe schválenia Žiadosti o posun termínu, vráti bezodkladne nevyčerpaný zostatok grantu na účet číslo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  SK33 0200 0000 0027 2106 2753 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vedený vo 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 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VÚB, </w:t>
      </w:r>
      <w:proofErr w:type="spellStart"/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a.s</w:t>
      </w:r>
      <w:proofErr w:type="spellEnd"/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..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Nadácia môže vo výnimočných prípadoch písomne povoliť dočerpanie finančného zostatku poskytnutých prostriedkov na ďalšie účely podporeného projektu. 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lastRenderedPageBreak/>
        <w:t xml:space="preserve">Príjemca udeľuje podľa § 65 ods. 1 zákona č. 185/2015 </w:t>
      </w:r>
      <w:proofErr w:type="spellStart"/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Z.z</w:t>
      </w:r>
      <w:proofErr w:type="spellEnd"/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. (autorský zákon) v platnom znení („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autorský zákon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“) Nadácii bezodplatné oprávnenie („</w:t>
      </w:r>
      <w:r w:rsidRPr="00BB2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licencia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“) na použitie autorských diel týkajúcich sa projektu. Licencia zahŕňa práva podľa §19 ods. 4 autorského zákona časovo, teritoriálne a vecne neobmedzené a vzťahuje sa na fotografické dielo, ktoré Príjemca odovzdá Nadácii spôsobom a v lehote podľa Pokynov na vypracovanie záverečnej správy alebo iných preukázateľných pokynov.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Nadácia je oprávnená bezodplatne užívať názov, značky, ochranné známky a/alebo logá Príjemcu vo svojich obrazových, zvukových, zvukovo-obrazových  a/alebo audiovizuálnych záznamoch, ktoré budú/môžu byť šírené (sprístupnené verejnosti) prostredníctvom printových, rozhlasových a televíznych médií a/alebo prostredníctvom iných informačných a komunikačných médií (vrátane internetu).</w:t>
      </w:r>
    </w:p>
    <w:p w:rsidR="00BB297A" w:rsidRPr="00BB297A" w:rsidRDefault="00BB297A" w:rsidP="00BB297A">
      <w:pPr>
        <w:numPr>
          <w:ilvl w:val="0"/>
          <w:numId w:val="1"/>
        </w:numPr>
        <w:shd w:val="clear" w:color="auto" w:fill="E9F0F7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Zmluvu a platby s ňou súvisiace alebo pohľadávky zo zmluvy vyplývajúce nemôže Príjemca previesť alebo postúpiť na tretiu stranu bez predchádzajúceho písomného súhlasu Nadácie.</w:t>
      </w:r>
    </w:p>
    <w:p w:rsidR="00BB297A" w:rsidRPr="00BB297A" w:rsidRDefault="00BB297A" w:rsidP="00BB297A">
      <w:pPr>
        <w:shd w:val="clear" w:color="auto" w:fill="E9F0F7"/>
        <w:spacing w:after="0" w:line="240" w:lineRule="auto"/>
        <w:jc w:val="center"/>
        <w:outlineLvl w:val="1"/>
        <w:rPr>
          <w:rFonts w:ascii="Tahoma" w:eastAsia="Times New Roman" w:hAnsi="Tahoma" w:cs="Tahoma"/>
          <w:color w:val="345575"/>
          <w:sz w:val="26"/>
          <w:szCs w:val="26"/>
          <w:lang w:eastAsia="sk-SK"/>
        </w:rPr>
      </w:pP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t>VI.</w:t>
      </w: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br/>
        <w:t>SANKCIE ZA NEDODRŽANIE PLATNÝCH PODMIENOK A NEREALIZOVANIE PROJEKTU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1.  Nadácia je oprávnená odstúpiť od Zmluvy o poskytnutí grantu v prípade, ak príjemca nedodrží podmienky uvedené v článku IV. a V. tejto zmluvy, najmä ak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    1a. štatutárny zástupca organizácie alebo koordinátor projektu a ich prípadní nástupcovia nedodržia záväzky voči Nadácii, prípadne ohrozia úspešnú realizáciu projektu,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     1b. bude zistené, že Príjemca nedodržal podmienky tejto zmluvy, všeobecne záväzné pravidlá a predpisy pre účtovanie a predloženie záverečnej správy.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2.  V prípade, ak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    2a. sa projekt nezrealizuje z akýchkoľvek dôvodov, alebo sa nezrealizuje v plnom rozsahu, alebo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     2b. Nadácia odstúpi od tejto zmluvy, alebo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     2c. bude dôvodné predpokladať, že projekt nebude v celom rozsahu zrealizovaný (napr. z dôvodu rozhodnutia o likvidácii Príjemcu príslušným orgánom),</w:t>
      </w: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     2d. Príjemca nezabezpečí plnú funkčnosť predmetu, na ktorý bol grant poskytnutý, alebo zmení účel alebo vlastnícku štruktúru k predmetu, na ktorý bol grant poskytnutý (čl. V bod 13 a 14 tejto zmluvy),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3.  Nadácia je oprávnená požadovať od Príjemcu, aby jej boli okamžite vrátené všetky peňažné  prostriedky, materiál a technické vybavenie, ktoré boli Príjemcovi na základe tejto zmluvy poskytnuté, pričom sa budú na ich vrátenie aplikovať zákonné ustanovenia o vrátení pôžičky, resp. výpožičky. Toto právo môže Nadácia uplatniť kedykoľvek po tom, ako sa dozvedela o dôvodoch, na základe ktorých jej právo požadovať vrátenie poskytnutých vecí od Príjemcu vzniklo.</w:t>
      </w:r>
    </w:p>
    <w:p w:rsidR="00BB297A" w:rsidRPr="00BB297A" w:rsidRDefault="00BB297A" w:rsidP="00BB297A">
      <w:pPr>
        <w:shd w:val="clear" w:color="auto" w:fill="E9F0F7"/>
        <w:spacing w:after="0" w:line="240" w:lineRule="auto"/>
        <w:jc w:val="center"/>
        <w:outlineLvl w:val="1"/>
        <w:rPr>
          <w:rFonts w:ascii="Tahoma" w:eastAsia="Times New Roman" w:hAnsi="Tahoma" w:cs="Tahoma"/>
          <w:color w:val="345575"/>
          <w:sz w:val="26"/>
          <w:szCs w:val="26"/>
          <w:lang w:eastAsia="sk-SK"/>
        </w:rPr>
      </w:pP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t>VII.</w:t>
      </w:r>
      <w:r w:rsidRPr="00BB297A">
        <w:rPr>
          <w:rFonts w:ascii="Tahoma" w:eastAsia="Times New Roman" w:hAnsi="Tahoma" w:cs="Tahoma"/>
          <w:color w:val="345575"/>
          <w:sz w:val="26"/>
          <w:szCs w:val="26"/>
          <w:lang w:eastAsia="sk-SK"/>
        </w:rPr>
        <w:br/>
        <w:t>ZÁVEREČNÉ USTANOVENIA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1.  Akékoľvek zmeny a/alebo doplnenia tejto Zmluvy sa môžu vykonať iba na základe dohody obidvoch Zmluvných strán, a to vo forme písomných a očíslovaných dodatkov k Zmluve podpísaných oprávnenými zástupcami oboch Zmluvných strán, ak ďalej nie je uvedené inak. 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2.  Súčasťou tejto zmluvy je aj bližšia špecifikácia projektu, a to v elektronickej forme, uložená na internetovej stránke </w:t>
      </w:r>
      <w:hyperlink r:id="rId14" w:history="1">
        <w:r w:rsidRPr="00BB297A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sk-SK"/>
          </w:rPr>
          <w:t>www.darca.sk</w:t>
        </w:r>
      </w:hyperlink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vrátane aktualizácií uskutočnených v súlade s čl. I tejto zmluvy. Písomná forma projektu a jeho aktualizácií sa nevyžaduje.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3.  Prípady, ktoré nie sú v tejto zmluve konkrétne upravené budú zmluvné strany riešiť podľa zákonov platných v Slovenskej republike predovšetkým podľa Občianskeho zákonníka a súvisiacich predpisov.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V Bratislave dňa 15.05.2020</w:t>
      </w:r>
    </w:p>
    <w:p w:rsidR="00BB297A" w:rsidRPr="00BB297A" w:rsidRDefault="00BB297A" w:rsidP="00BB297A">
      <w:pPr>
        <w:shd w:val="clear" w:color="auto" w:fill="E9F0F7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BB297A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</w:t>
      </w:r>
    </w:p>
    <w:tbl>
      <w:tblPr>
        <w:tblW w:w="5000" w:type="pct"/>
        <w:shd w:val="clear" w:color="auto" w:fill="E9F0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B297A" w:rsidRPr="00BB297A" w:rsidTr="00BB297A">
        <w:trPr>
          <w:trHeight w:val="255"/>
        </w:trPr>
        <w:tc>
          <w:tcPr>
            <w:tcW w:w="2500" w:type="pct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br/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štaturárny</w:t>
            </w:r>
            <w:proofErr w:type="spellEnd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 xml:space="preserve"> zástupca Nadácie </w:t>
            </w:r>
            <w:proofErr w:type="spellStart"/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Pontis</w:t>
            </w:r>
            <w:proofErr w:type="spellEnd"/>
          </w:p>
        </w:tc>
        <w:tc>
          <w:tcPr>
            <w:tcW w:w="2500" w:type="pct"/>
            <w:shd w:val="clear" w:color="auto" w:fill="E9F0F7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BB297A" w:rsidRPr="00BB297A" w:rsidRDefault="00BB297A" w:rsidP="00BB297A">
            <w:pPr>
              <w:spacing w:after="300" w:line="255" w:lineRule="atLeast"/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</w:pP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t>Mgr. Mária Halásová</w:t>
            </w:r>
            <w:r w:rsidRPr="00BB297A">
              <w:rPr>
                <w:rFonts w:ascii="Tahoma" w:eastAsia="Times New Roman" w:hAnsi="Tahoma" w:cs="Tahoma"/>
                <w:color w:val="4B555A"/>
                <w:sz w:val="18"/>
                <w:szCs w:val="18"/>
                <w:lang w:eastAsia="sk-SK"/>
              </w:rPr>
              <w:br/>
              <w:t>štatutárny zástupca</w:t>
            </w:r>
          </w:p>
        </w:tc>
      </w:tr>
    </w:tbl>
    <w:p w:rsidR="00BB297A" w:rsidRPr="00BB297A" w:rsidRDefault="00BB297A" w:rsidP="00BB297A">
      <w:pPr>
        <w:shd w:val="clear" w:color="auto" w:fill="E9F0F7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bookmarkStart w:id="0" w:name="_GoBack"/>
      <w:bookmarkEnd w:id="0"/>
    </w:p>
    <w:sectPr w:rsidR="00BB297A" w:rsidRPr="00BB2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17CE"/>
    <w:multiLevelType w:val="multilevel"/>
    <w:tmpl w:val="DAA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7A"/>
    <w:rsid w:val="0082187F"/>
    <w:rsid w:val="00BB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F904B-FBFE-49E7-9988-97C6AE2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B2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BB2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297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B297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B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B297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2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ca.sk/" TargetMode="External"/><Relationship Id="rId13" Type="http://schemas.openxmlformats.org/officeDocument/2006/relationships/hyperlink" Target="https://darca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ca.sk/" TargetMode="External"/><Relationship Id="rId12" Type="http://schemas.openxmlformats.org/officeDocument/2006/relationships/hyperlink" Target="https://darca.s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arca.sk/" TargetMode="External"/><Relationship Id="rId11" Type="http://schemas.openxmlformats.org/officeDocument/2006/relationships/hyperlink" Target="https://darca.sk/" TargetMode="External"/><Relationship Id="rId5" Type="http://schemas.openxmlformats.org/officeDocument/2006/relationships/hyperlink" Target="https://darca.s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arca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rca.sk/" TargetMode="External"/><Relationship Id="rId14" Type="http://schemas.openxmlformats.org/officeDocument/2006/relationships/hyperlink" Target="https://darca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1920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2020-05-18T03:41:00Z</dcterms:created>
  <dcterms:modified xsi:type="dcterms:W3CDTF">2020-05-18T03:42:00Z</dcterms:modified>
</cp:coreProperties>
</file>